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+*xfs*pvs*Akl*cvA*oaw*ocg*AlE*mDi*mhs*cEc*pBk*-</w:t>
            </w:r>
            <w:r>
              <w:rPr>
                <w:rFonts w:ascii="PDF417x" w:hAnsi="PDF417x"/>
                <w:sz w:val="24"/>
                <w:szCs w:val="24"/>
              </w:rPr>
              <w:br/>
              <w:t>+*yqw*usc*jli*irs*ugc*dys*kfm*xBB*sEu*xCc*zew*-</w:t>
            </w:r>
            <w:r>
              <w:rPr>
                <w:rFonts w:ascii="PDF417x" w:hAnsi="PDF417x"/>
                <w:sz w:val="24"/>
                <w:szCs w:val="24"/>
              </w:rPr>
              <w:br/>
              <w:t>+*eDs*onw*lyd*lyd*lyd*nfs*ozm*ujm*iED*Dgy*zfE*-</w:t>
            </w:r>
            <w:r>
              <w:rPr>
                <w:rFonts w:ascii="PDF417x" w:hAnsi="PDF417x"/>
                <w:sz w:val="24"/>
                <w:szCs w:val="24"/>
              </w:rPr>
              <w:br/>
              <w:t>+*ftw*voC*ncE*sxB*ptw*gsk*lgw*woj*EgD*xtg*onA*-</w:t>
            </w:r>
            <w:r>
              <w:rPr>
                <w:rFonts w:ascii="PDF417x" w:hAnsi="PDF417x"/>
                <w:sz w:val="24"/>
                <w:szCs w:val="24"/>
              </w:rPr>
              <w:br/>
              <w:t>+*ftA*yao*sku*njE*Bjq*qBx*Dmz*krn*uak*Bjq*uws*-</w:t>
            </w:r>
            <w:r>
              <w:rPr>
                <w:rFonts w:ascii="PDF417x" w:hAnsi="PDF417x"/>
                <w:sz w:val="24"/>
                <w:szCs w:val="24"/>
              </w:rPr>
              <w:br/>
              <w:t>+*xjq*brb*ank*dbk*frw*zdv*rxm*Bvb*tuy*DtB*uzq*-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77777777" w:rsidR="008C5FE5" w:rsidRDefault="00B92D0F" w:rsidP="00B92D0F">
      <w:pPr>
        <w:jc w:val="both"/>
        <w:rPr>
          <w:rFonts w:eastAsia="Times New Roman" w:cs="Times New Roman"/>
        </w:rPr>
      </w:pPr>
      <w:r w:rsidRPr="00B92D0F">
        <w:rPr>
          <w:rFonts w:eastAsia="Times New Roman" w:cs="Times New Roman"/>
        </w:rPr>
        <w:drawing>
          <wp:anchor distT="0" distB="0" distL="114300" distR="114300" simplePos="0" relativeHeight="251674624" behindDoc="0" locked="0" layoutInCell="1" allowOverlap="1" wp14:anchorId="7A02E439" wp14:editId="2D543F24">
            <wp:simplePos x="0" y="0"/>
            <wp:positionH relativeFrom="column">
              <wp:posOffset>229235</wp:posOffset>
            </wp:positionH>
            <wp:positionV relativeFrom="paragraph">
              <wp:posOffset>-445770</wp:posOffset>
            </wp:positionV>
            <wp:extent cx="335915" cy="445135"/>
            <wp:effectExtent l="0" t="0" r="0" b="0"/>
            <wp:wrapNone/>
            <wp:docPr id="1" name="Slika 1" descr="Grb Hrvatske - Wikip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 Hrvatske - Wikipedia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915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A62F9E" w14:textId="77777777" w:rsidR="00F36B5C" w:rsidRPr="00F36B5C" w:rsidRDefault="00F36B5C" w:rsidP="00F36B5C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F36B5C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REPUBLIKA HRVATSKA</w:t>
      </w:r>
    </w:p>
    <w:p w14:paraId="0A7D85B6" w14:textId="77777777" w:rsidR="00F36B5C" w:rsidRPr="00F36B5C" w:rsidRDefault="00F36B5C" w:rsidP="00F36B5C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F36B5C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ZAGREBAČKA ŽUPANIJA</w:t>
      </w:r>
    </w:p>
    <w:p w14:paraId="0C7F4B45" w14:textId="77777777" w:rsidR="00F36B5C" w:rsidRPr="00F36B5C" w:rsidRDefault="00F36B5C" w:rsidP="00F36B5C">
      <w:pPr>
        <w:jc w:val="both"/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</w:pPr>
      <w:r w:rsidRPr="00F36B5C">
        <w:rPr>
          <w:rFonts w:ascii="Times New Roman" w:eastAsia="Times New Roman" w:hAnsi="Times New Roman" w:cs="Times New Roman"/>
          <w:b/>
          <w:bCs/>
          <w:noProof w:val="0"/>
          <w:color w:val="000000"/>
          <w:sz w:val="24"/>
          <w:szCs w:val="24"/>
          <w:lang w:eastAsia="hr-HR"/>
        </w:rPr>
        <w:t>GRAD SAMOBOR</w:t>
      </w:r>
    </w:p>
    <w:p w14:paraId="081B4F08" w14:textId="77777777" w:rsidR="0044232C" w:rsidRPr="0044232C" w:rsidRDefault="0044232C" w:rsidP="0044232C">
      <w:pPr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</w:pPr>
      <w:r w:rsidRPr="0044232C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>Upravni odjel za financije</w:t>
      </w:r>
    </w:p>
    <w:p w14:paraId="3379EE20" w14:textId="77777777" w:rsidR="00B92D0F" w:rsidRPr="00B92D0F" w:rsidRDefault="00B92D0F" w:rsidP="00B92D0F">
      <w:pPr>
        <w:jc w:val="both"/>
        <w:rPr>
          <w:rFonts w:eastAsia="Times New Roman" w:cs="Times New Roman"/>
          <w:noProof w:val="0"/>
        </w:rPr>
      </w:pPr>
    </w:p>
    <w:p w14:paraId="67B11731" w14:textId="57311DEA" w:rsidR="00B92D0F" w:rsidRPr="00F36B5C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F36B5C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KLASA: </w:t>
      </w:r>
      <w:r w:rsidR="00B92D0F" w:rsidRPr="00F36B5C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400-01/23-01/14</w:t>
      </w:r>
      <w:r w:rsidR="008C5FE5" w:rsidRPr="00F36B5C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 </w:t>
      </w:r>
    </w:p>
    <w:p w14:paraId="0FD39D47" w14:textId="3B225B5A" w:rsidR="00B92D0F" w:rsidRPr="00F36B5C" w:rsidRDefault="00C9578C" w:rsidP="00B92D0F">
      <w:pPr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</w:pPr>
      <w:r w:rsidRPr="00F36B5C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 xml:space="preserve">URBROJ: </w:t>
      </w:r>
      <w:r w:rsidR="00B92D0F" w:rsidRPr="00F36B5C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238-27-06/02-23-4</w:t>
      </w:r>
    </w:p>
    <w:p w14:paraId="4445648A" w14:textId="77777F0B" w:rsidR="00B92D0F" w:rsidRPr="00B92D0F" w:rsidRDefault="00F36B5C" w:rsidP="00B92D0F">
      <w:pPr>
        <w:rPr>
          <w:rFonts w:ascii="Calibri" w:eastAsia="Times New Roman" w:hAnsi="Calibri" w:cs="Calibri"/>
          <w:noProof w:val="0"/>
          <w:color w:val="000000"/>
          <w:lang w:eastAsia="hr-HR"/>
        </w:rPr>
      </w:pPr>
      <w:r w:rsidRPr="00F36B5C">
        <w:rPr>
          <w:rFonts w:ascii="Times New Roman" w:eastAsia="Times New Roman" w:hAnsi="Times New Roman" w:cs="Times New Roman"/>
          <w:noProof w:val="0"/>
          <w:sz w:val="20"/>
          <w:szCs w:val="20"/>
          <w:lang w:eastAsia="hr-HR"/>
        </w:rPr>
        <w:t>Samobor</w:t>
      </w:r>
      <w:r w:rsidR="00C9578C" w:rsidRPr="00F36B5C">
        <w:rPr>
          <w:rFonts w:ascii="Times New Roman" w:eastAsia="Times New Roman" w:hAnsi="Times New Roman" w:cs="Times New Roman"/>
          <w:noProof w:val="0"/>
          <w:sz w:val="20"/>
          <w:szCs w:val="20"/>
          <w:lang w:eastAsia="hr-HR"/>
        </w:rPr>
        <w:t xml:space="preserve">, </w:t>
      </w:r>
      <w:r w:rsidR="00B92D0F" w:rsidRPr="00F36B5C">
        <w:rPr>
          <w:rFonts w:ascii="Times New Roman" w:eastAsia="Times New Roman" w:hAnsi="Times New Roman" w:cs="Times New Roman"/>
          <w:noProof w:val="0"/>
          <w:color w:val="000000"/>
          <w:sz w:val="20"/>
          <w:szCs w:val="20"/>
          <w:lang w:eastAsia="hr-HR"/>
        </w:rPr>
        <w:t>13.11.2023.</w:t>
      </w:r>
    </w:p>
    <w:p w14:paraId="352EE15E" w14:textId="77777777" w:rsidR="00B92D0F" w:rsidRPr="00B92D0F" w:rsidRDefault="00B92D0F" w:rsidP="00B92D0F">
      <w:pPr>
        <w:spacing w:after="160" w:line="259" w:lineRule="auto"/>
        <w:rPr>
          <w:rFonts w:eastAsia="Times New Roman" w:cs="Times New Roman"/>
          <w:noProof w:val="0"/>
        </w:rPr>
      </w:pPr>
    </w:p>
    <w:p w14:paraId="621A00C3" w14:textId="67EE62C4" w:rsidR="0044232C" w:rsidRPr="0044232C" w:rsidRDefault="0044232C" w:rsidP="0044232C">
      <w:pPr>
        <w:tabs>
          <w:tab w:val="left" w:pos="4962"/>
        </w:tabs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u w:val="single"/>
          <w:lang w:eastAsia="hr-HR"/>
        </w:rPr>
      </w:pPr>
      <w:r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ab/>
      </w:r>
      <w:r w:rsidRPr="0044232C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u w:val="single"/>
          <w:lang w:eastAsia="hr-HR"/>
        </w:rPr>
        <w:t>PRIJEDLOG GRADSKOM VIJEĆU</w:t>
      </w:r>
    </w:p>
    <w:p w14:paraId="1A9C1EF8" w14:textId="77777777" w:rsidR="0044232C" w:rsidRPr="0044232C" w:rsidRDefault="0044232C" w:rsidP="0044232C">
      <w:pPr>
        <w:tabs>
          <w:tab w:val="left" w:pos="4962"/>
        </w:tabs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  <w:r w:rsidRPr="0044232C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ab/>
      </w:r>
    </w:p>
    <w:p w14:paraId="725CD9AC" w14:textId="77777777" w:rsidR="0044232C" w:rsidRPr="0044232C" w:rsidRDefault="0044232C" w:rsidP="0044232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6825"/>
        </w:tabs>
        <w:jc w:val="right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</w:p>
    <w:p w14:paraId="6F17838F" w14:textId="77777777" w:rsidR="0044232C" w:rsidRPr="00770326" w:rsidRDefault="0044232C" w:rsidP="0044232C">
      <w:pPr>
        <w:tabs>
          <w:tab w:val="left" w:pos="1418"/>
        </w:tabs>
        <w:ind w:left="1416" w:hanging="1416"/>
        <w:jc w:val="both"/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</w:pPr>
      <w:r w:rsidRPr="00770326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>PREDMET:</w:t>
      </w:r>
      <w:r w:rsidRPr="00770326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ab/>
        <w:t xml:space="preserve">Prijedlog </w:t>
      </w:r>
      <w:bookmarkStart w:id="1" w:name="_Hlk119142586"/>
      <w:r w:rsidRPr="00770326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>Višegodišnjeg plana uravnoteženja korištenjem proračunskog viška iz prethodnog razdoblja planiranog u Proračunu Grada Samobora za 2024. godinu i projekcijama za 2025. i 2026. godinu</w:t>
      </w:r>
      <w:bookmarkEnd w:id="1"/>
    </w:p>
    <w:p w14:paraId="741EEA53" w14:textId="77777777" w:rsidR="0044232C" w:rsidRPr="0044232C" w:rsidRDefault="0044232C" w:rsidP="0044232C">
      <w:pPr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</w:p>
    <w:p w14:paraId="61106936" w14:textId="77777777" w:rsidR="0044232C" w:rsidRPr="0044232C" w:rsidRDefault="0044232C" w:rsidP="0044232C">
      <w:pPr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</w:p>
    <w:p w14:paraId="4DA12E95" w14:textId="77777777" w:rsidR="0044232C" w:rsidRPr="0044232C" w:rsidRDefault="0044232C" w:rsidP="0044232C">
      <w:pPr>
        <w:jc w:val="both"/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</w:pPr>
      <w:r w:rsidRPr="0044232C">
        <w:rPr>
          <w:rFonts w:ascii="Times New Roman" w:eastAsia="Times New Roman" w:hAnsi="Times New Roman" w:cs="Times New Roman"/>
          <w:b/>
          <w:bCs/>
          <w:noProof w:val="0"/>
          <w:sz w:val="24"/>
          <w:szCs w:val="24"/>
          <w:lang w:eastAsia="hr-HR"/>
        </w:rPr>
        <w:t>OBRAZLOŽENJE:</w:t>
      </w:r>
    </w:p>
    <w:p w14:paraId="3B84EE89" w14:textId="77777777" w:rsidR="0044232C" w:rsidRPr="0044232C" w:rsidRDefault="0044232C" w:rsidP="0044232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  <w:r w:rsidRPr="0044232C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Člankom 37. Zakona o proračunu (Narodne novine br. 144/21; dalje u tekstu Zakon) utvrđeno je da ako jedinice lokalne i područne (regionalne) samouprave i njihovi proračunski i izvanproračunski korisnici ne mogu preneseni višak, zbog njegove veličine, u cijelosti iskoristiti u jednoj proračunskoj godini, korištenje viška planira se višegodišnjim planom uravnoteženja za razdoblje za koje se proračun odnosno financijski plan donosi. Višegodišnji plan uravnoteženja proračuna donosi predstavničko tijelo jedinice lokalne i područne (regionalne) samouprave uz proračun jedinice lokalne i područne (regionalne) samouprave.</w:t>
      </w:r>
    </w:p>
    <w:p w14:paraId="75BFC087" w14:textId="77777777" w:rsidR="0044232C" w:rsidRPr="0044232C" w:rsidRDefault="0044232C" w:rsidP="0044232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  <w:r w:rsidRPr="0044232C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Istim člankom propisano je da će ministar financija pravilnikom utvrditi način primjene modificiranog novčanog načela odnosno modificiranog obračunskog načela u postupku planiranja i izvršavanja proračuna i financijskog plana, a kojim će propisati i izgled i sadržaj višegodišnjeg plana uravnoteženja, u roku od šest mjeseci od stupanja na snagu Zakona (do 30. lipnja 2022. godine). Do dana izrade ovog Nacrta navedeni pravilnik nije donesen.</w:t>
      </w:r>
    </w:p>
    <w:p w14:paraId="5849F52D" w14:textId="77777777" w:rsidR="0044232C" w:rsidRPr="0044232C" w:rsidRDefault="0044232C" w:rsidP="0044232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  <w:r w:rsidRPr="0044232C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Ukupni poslovni rezultat koji se očekuje ostvariti s 31.12.2023. godine te iskazati kao donos u 2024. godinu u poslovnim knjigama Grada Samobora i proračunskih korisnika je višak prihoda u iznosu od 6.753.382 eura. Od toga se u Proračunu Grada Samobora za 2024. godinu i projekcijama za 2025. i 2026. godinu predlaže u 2024. godini uključiti neto višak u iznosu od 6.619.996 eura, a preostalih 133.386 eura predlaže se uključiti u projekciju za 2025. godinu.</w:t>
      </w:r>
    </w:p>
    <w:p w14:paraId="284F9C30" w14:textId="77777777" w:rsidR="0044232C" w:rsidRPr="0044232C" w:rsidRDefault="0044232C" w:rsidP="0044232C">
      <w:pPr>
        <w:ind w:firstLine="709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x-none"/>
        </w:rPr>
      </w:pPr>
      <w:r w:rsidRPr="0044232C">
        <w:rPr>
          <w:rFonts w:ascii="Times New Roman" w:eastAsia="Times New Roman" w:hAnsi="Times New Roman" w:cs="Times New Roman"/>
          <w:noProof w:val="0"/>
          <w:sz w:val="24"/>
          <w:szCs w:val="24"/>
          <w:lang w:val="x-none" w:eastAsia="x-none"/>
        </w:rPr>
        <w:t xml:space="preserve">Osnovna škola Milana Langa primila je sljedeće nenamjenske donacije: dana 28.12.2018. godine društvo </w:t>
      </w:r>
      <w:proofErr w:type="spellStart"/>
      <w:r w:rsidRPr="0044232C">
        <w:rPr>
          <w:rFonts w:ascii="Times New Roman" w:eastAsia="Times New Roman" w:hAnsi="Times New Roman" w:cs="Times New Roman"/>
          <w:noProof w:val="0"/>
          <w:sz w:val="24"/>
          <w:szCs w:val="24"/>
          <w:lang w:val="x-none" w:eastAsia="x-none"/>
        </w:rPr>
        <w:t>Nepi</w:t>
      </w:r>
      <w:proofErr w:type="spellEnd"/>
      <w:r w:rsidRPr="0044232C">
        <w:rPr>
          <w:rFonts w:ascii="Times New Roman" w:eastAsia="Times New Roman" w:hAnsi="Times New Roman" w:cs="Times New Roman"/>
          <w:noProof w:val="0"/>
          <w:sz w:val="24"/>
          <w:szCs w:val="24"/>
          <w:lang w:val="x-none" w:eastAsia="x-none"/>
        </w:rPr>
        <w:t xml:space="preserve"> Croatia Management d.o.o. uplatilo je donaciju u iznosu od 17.253,97 eura (130.000 kn), dana 28.12.2018. godine društvo Arena Centar Zagreb d.o.o. uplatilo je donaciju u iznosu od 66.361,40</w:t>
      </w:r>
      <w:r w:rsidRPr="0044232C">
        <w:rPr>
          <w:rFonts w:ascii="Times New Roman" w:eastAsia="Times New Roman" w:hAnsi="Times New Roman" w:cs="Times New Roman"/>
          <w:noProof w:val="0"/>
          <w:sz w:val="24"/>
          <w:szCs w:val="24"/>
          <w:lang w:eastAsia="x-none"/>
        </w:rPr>
        <w:t xml:space="preserve"> eura</w:t>
      </w:r>
      <w:r w:rsidRPr="0044232C">
        <w:rPr>
          <w:rFonts w:ascii="Times New Roman" w:eastAsia="Times New Roman" w:hAnsi="Times New Roman" w:cs="Times New Roman"/>
          <w:noProof w:val="0"/>
          <w:sz w:val="24"/>
          <w:szCs w:val="24"/>
          <w:lang w:val="x-none" w:eastAsia="x-none"/>
        </w:rPr>
        <w:t xml:space="preserve"> (500.000 kn), te dana 31.12.2019. godine društvo Arena Centar Zagreb d.o.o. uplatilo je donaciju u iznosu od 49.771,05 </w:t>
      </w:r>
      <w:r w:rsidRPr="0044232C">
        <w:rPr>
          <w:rFonts w:ascii="Times New Roman" w:eastAsia="Times New Roman" w:hAnsi="Times New Roman" w:cs="Times New Roman"/>
          <w:noProof w:val="0"/>
          <w:sz w:val="24"/>
          <w:szCs w:val="24"/>
          <w:lang w:eastAsia="x-none"/>
        </w:rPr>
        <w:t>eura</w:t>
      </w:r>
      <w:r w:rsidRPr="0044232C">
        <w:rPr>
          <w:rFonts w:ascii="Times New Roman" w:eastAsia="Times New Roman" w:hAnsi="Times New Roman" w:cs="Times New Roman"/>
          <w:noProof w:val="0"/>
          <w:sz w:val="24"/>
          <w:szCs w:val="24"/>
          <w:lang w:val="x-none" w:eastAsia="x-none"/>
        </w:rPr>
        <w:t xml:space="preserve"> (375.000 kn).</w:t>
      </w:r>
      <w:r w:rsidRPr="0044232C">
        <w:rPr>
          <w:rFonts w:ascii="Courier New" w:eastAsia="Times New Roman" w:hAnsi="Courier New" w:cs="Times New Roman"/>
          <w:noProof w:val="0"/>
          <w:sz w:val="20"/>
          <w:szCs w:val="20"/>
          <w:lang w:val="x-none" w:eastAsia="x-none"/>
        </w:rPr>
        <w:t xml:space="preserve"> </w:t>
      </w:r>
      <w:r w:rsidRPr="0044232C">
        <w:rPr>
          <w:rFonts w:ascii="Times New Roman" w:eastAsia="Times New Roman" w:hAnsi="Times New Roman" w:cs="Times New Roman"/>
          <w:noProof w:val="0"/>
          <w:sz w:val="24"/>
          <w:szCs w:val="24"/>
          <w:lang w:val="x-none" w:eastAsia="x-none"/>
        </w:rPr>
        <w:t xml:space="preserve">Ukupni iznos uplaćenih kumuliranih donacija iznosi 133.386,42 </w:t>
      </w:r>
      <w:r w:rsidRPr="0044232C">
        <w:rPr>
          <w:rFonts w:ascii="Times New Roman" w:eastAsia="Times New Roman" w:hAnsi="Times New Roman" w:cs="Times New Roman"/>
          <w:noProof w:val="0"/>
          <w:sz w:val="24"/>
          <w:szCs w:val="24"/>
          <w:lang w:eastAsia="x-none"/>
        </w:rPr>
        <w:t>eura</w:t>
      </w:r>
      <w:r w:rsidRPr="0044232C">
        <w:rPr>
          <w:rFonts w:ascii="Times New Roman" w:eastAsia="Times New Roman" w:hAnsi="Times New Roman" w:cs="Times New Roman"/>
          <w:noProof w:val="0"/>
          <w:sz w:val="24"/>
          <w:szCs w:val="24"/>
          <w:lang w:val="x-none" w:eastAsia="x-none"/>
        </w:rPr>
        <w:t>. Donacije iz ovog članka evidentirane su u okviru skupine računa 92 u poslovnim knjigama Osnovne škole Milana Langa i Grada Samobora</w:t>
      </w:r>
      <w:r w:rsidRPr="0044232C">
        <w:rPr>
          <w:rFonts w:ascii="Times New Roman" w:eastAsia="Times New Roman" w:hAnsi="Times New Roman" w:cs="Times New Roman"/>
          <w:noProof w:val="0"/>
          <w:sz w:val="24"/>
          <w:szCs w:val="24"/>
          <w:lang w:eastAsia="x-none"/>
        </w:rPr>
        <w:t>.</w:t>
      </w:r>
    </w:p>
    <w:p w14:paraId="112792F1" w14:textId="77777777" w:rsidR="0044232C" w:rsidRPr="0044232C" w:rsidRDefault="0044232C" w:rsidP="0044232C">
      <w:pPr>
        <w:ind w:firstLine="708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  <w:r w:rsidRPr="0044232C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Školski odbor Osnovne škole Milana Langa donio je na sjednici 7. studenog 2023. godine Višegodišnji plan uravnoteženja korištenjem viška iz prethodnog razdoblja planiranog u Financijskom planu Osnovne škole Milana Langa za 2024. godinu i projekcijama za 2025. i 2026. godinu, KLASA: 400-05/23-01/01; URBROJ: 238-27-15-23-1 (u prilogu), a kojim se planira korištenje navedenog viška donacija u 2025. godini, nakon izvršene izgradnje nove školske sportske dvorane, za njeno opremanje. Izgradnja navedene dvorane predviđena je Provedbenim programom Grada Samobora za razdoblje 2021.-2025. godine i planirana u Prijedlogu proračuna Grada Samobora za 2024. godinu i projekcija za 2025. i 2026. godinu u ukupnom iznosu od 6.800.000 eura (2.500.000 eura u 2024. i 4.300.000 eura u 2025.).</w:t>
      </w:r>
    </w:p>
    <w:p w14:paraId="363CCF30" w14:textId="77777777" w:rsidR="0044232C" w:rsidRPr="0044232C" w:rsidRDefault="0044232C" w:rsidP="0044232C">
      <w:pPr>
        <w:autoSpaceDE w:val="0"/>
        <w:autoSpaceDN w:val="0"/>
        <w:adjustRightInd w:val="0"/>
        <w:ind w:firstLine="72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  <w:r w:rsidRPr="0044232C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lastRenderedPageBreak/>
        <w:t>S obzirom da su financijski planovi proračunskih korisnika sastavni dio proračuna Grada Samobora, Grad je također u obvezi izraditi i uz proračun donijeti višegodišnji plan uravnoteženja.</w:t>
      </w:r>
    </w:p>
    <w:p w14:paraId="55E541A6" w14:textId="77777777" w:rsidR="0044232C" w:rsidRPr="0044232C" w:rsidRDefault="0044232C" w:rsidP="0044232C">
      <w:pPr>
        <w:jc w:val="both"/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</w:pPr>
    </w:p>
    <w:p w14:paraId="571455A5" w14:textId="77777777" w:rsidR="0044232C" w:rsidRPr="0044232C" w:rsidRDefault="0044232C" w:rsidP="0044232C">
      <w:pPr>
        <w:jc w:val="both"/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</w:pPr>
      <w:r w:rsidRPr="0044232C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>PRAVNI TEMELJ:</w:t>
      </w:r>
    </w:p>
    <w:p w14:paraId="42267AB3" w14:textId="77777777" w:rsidR="0044232C" w:rsidRPr="0044232C" w:rsidRDefault="0044232C" w:rsidP="0044232C">
      <w:pPr>
        <w:numPr>
          <w:ilvl w:val="0"/>
          <w:numId w:val="1"/>
        </w:numPr>
        <w:jc w:val="both"/>
        <w:rPr>
          <w:rFonts w:ascii="Times New Roman" w:eastAsia="SimSun" w:hAnsi="Times New Roman" w:cs="Times New Roman"/>
          <w:bCs/>
          <w:noProof w:val="0"/>
          <w:sz w:val="24"/>
          <w:szCs w:val="24"/>
          <w:lang w:eastAsia="zh-CN"/>
        </w:rPr>
      </w:pPr>
      <w:r w:rsidRPr="0044232C">
        <w:rPr>
          <w:rFonts w:ascii="Times New Roman" w:eastAsia="SimSun" w:hAnsi="Times New Roman" w:cs="Times New Roman"/>
          <w:bCs/>
          <w:noProof w:val="0"/>
          <w:sz w:val="24"/>
          <w:szCs w:val="24"/>
          <w:lang w:eastAsia="zh-CN"/>
        </w:rPr>
        <w:t>članak 35. Zakona o lokalnoj i područnoj (regionalnoj) samoupravi (Narodne novine br. 19/13 – pročišćeni tekst, 137/15, 123/17, 98/19 i 144/20)</w:t>
      </w:r>
    </w:p>
    <w:p w14:paraId="593E041C" w14:textId="77777777" w:rsidR="0044232C" w:rsidRPr="0044232C" w:rsidRDefault="0044232C" w:rsidP="0044232C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bCs/>
          <w:noProof w:val="0"/>
          <w:sz w:val="24"/>
          <w:szCs w:val="24"/>
        </w:rPr>
      </w:pPr>
      <w:r w:rsidRPr="0044232C">
        <w:rPr>
          <w:rFonts w:ascii="Times New Roman" w:eastAsia="Calibri" w:hAnsi="Times New Roman" w:cs="Times New Roman"/>
          <w:bCs/>
          <w:noProof w:val="0"/>
          <w:sz w:val="24"/>
          <w:szCs w:val="24"/>
        </w:rPr>
        <w:t>članak 37. Zakona o proračunu (Narodne novine br. 144/21.)</w:t>
      </w:r>
    </w:p>
    <w:p w14:paraId="3B309345" w14:textId="77777777" w:rsidR="0044232C" w:rsidRPr="0044232C" w:rsidRDefault="0044232C" w:rsidP="0044232C">
      <w:pPr>
        <w:numPr>
          <w:ilvl w:val="0"/>
          <w:numId w:val="1"/>
        </w:numPr>
        <w:spacing w:before="120" w:after="160" w:line="259" w:lineRule="auto"/>
        <w:contextualSpacing/>
        <w:jc w:val="both"/>
        <w:rPr>
          <w:rFonts w:ascii="Times New Roman" w:eastAsia="Calibri" w:hAnsi="Times New Roman" w:cs="Times New Roman"/>
          <w:bCs/>
          <w:noProof w:val="0"/>
          <w:sz w:val="24"/>
          <w:szCs w:val="24"/>
        </w:rPr>
      </w:pPr>
      <w:r w:rsidRPr="0044232C">
        <w:rPr>
          <w:rFonts w:ascii="Times New Roman" w:eastAsia="Calibri" w:hAnsi="Times New Roman" w:cs="Times New Roman"/>
          <w:bCs/>
          <w:noProof w:val="0"/>
          <w:sz w:val="24"/>
          <w:szCs w:val="24"/>
        </w:rPr>
        <w:t>članak 30. točka 3. Statuta Grada Samobora (Službene vijesti Grada Samobora br. 2/21. – pročišćeni tekst)</w:t>
      </w:r>
    </w:p>
    <w:p w14:paraId="518E8386" w14:textId="77777777" w:rsidR="0044232C" w:rsidRPr="0044232C" w:rsidRDefault="0044232C" w:rsidP="0044232C">
      <w:pPr>
        <w:numPr>
          <w:ilvl w:val="0"/>
          <w:numId w:val="1"/>
        </w:numPr>
        <w:spacing w:before="120" w:after="160" w:line="259" w:lineRule="auto"/>
        <w:contextualSpacing/>
        <w:jc w:val="both"/>
        <w:rPr>
          <w:rFonts w:ascii="Times New Roman" w:eastAsia="Calibri" w:hAnsi="Times New Roman" w:cs="Times New Roman"/>
          <w:bCs/>
          <w:noProof w:val="0"/>
          <w:sz w:val="24"/>
          <w:szCs w:val="24"/>
        </w:rPr>
      </w:pPr>
      <w:r w:rsidRPr="0044232C">
        <w:rPr>
          <w:rFonts w:ascii="Times New Roman" w:eastAsia="Calibri" w:hAnsi="Times New Roman" w:cs="Times New Roman"/>
          <w:bCs/>
          <w:noProof w:val="0"/>
          <w:sz w:val="24"/>
          <w:szCs w:val="24"/>
        </w:rPr>
        <w:t>članak 69. Poslovnika Gradskog vijeća Grada Samobora (Službene vijesti Grada Samobora br. 3/19., 3/20. i 2/21.)</w:t>
      </w:r>
    </w:p>
    <w:p w14:paraId="63589421" w14:textId="77777777" w:rsidR="0044232C" w:rsidRPr="0044232C" w:rsidRDefault="0044232C" w:rsidP="0044232C">
      <w:pPr>
        <w:jc w:val="both"/>
        <w:rPr>
          <w:rFonts w:ascii="Times New Roman" w:eastAsia="Calibri" w:hAnsi="Times New Roman" w:cs="Times New Roman"/>
          <w:b/>
          <w:bCs/>
          <w:noProof w:val="0"/>
          <w:sz w:val="24"/>
          <w:szCs w:val="24"/>
          <w:lang w:eastAsia="hr-HR"/>
        </w:rPr>
      </w:pPr>
    </w:p>
    <w:p w14:paraId="583797C5" w14:textId="77777777" w:rsidR="0044232C" w:rsidRPr="0044232C" w:rsidRDefault="0044232C" w:rsidP="0044232C">
      <w:pPr>
        <w:jc w:val="both"/>
        <w:rPr>
          <w:rFonts w:ascii="Times New Roman" w:eastAsia="Calibri" w:hAnsi="Times New Roman" w:cs="Times New Roman"/>
          <w:b/>
          <w:bCs/>
          <w:noProof w:val="0"/>
          <w:sz w:val="24"/>
          <w:szCs w:val="24"/>
          <w:lang w:eastAsia="hr-HR"/>
        </w:rPr>
      </w:pPr>
      <w:r w:rsidRPr="0044232C">
        <w:rPr>
          <w:rFonts w:ascii="Times New Roman" w:eastAsia="Calibri" w:hAnsi="Times New Roman" w:cs="Times New Roman"/>
          <w:b/>
          <w:bCs/>
          <w:noProof w:val="0"/>
          <w:sz w:val="24"/>
          <w:szCs w:val="24"/>
          <w:lang w:eastAsia="hr-HR"/>
        </w:rPr>
        <w:t>PRIJEDLOG ZAKLJUČKA:</w:t>
      </w:r>
    </w:p>
    <w:p w14:paraId="67C63BFA" w14:textId="77777777" w:rsidR="0044232C" w:rsidRPr="0044232C" w:rsidRDefault="0044232C" w:rsidP="0044232C">
      <w:pPr>
        <w:ind w:firstLine="720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  <w:r w:rsidRPr="0044232C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Sukladno gore navedenom predlaže se Gradskom vijeću Grada Samobora da donese sljedeći</w:t>
      </w:r>
    </w:p>
    <w:p w14:paraId="3AF7D6BD" w14:textId="77777777" w:rsidR="0044232C" w:rsidRPr="0044232C" w:rsidRDefault="0044232C" w:rsidP="0044232C">
      <w:pPr>
        <w:ind w:firstLine="720"/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50F5E03C" w14:textId="77777777" w:rsidR="0044232C" w:rsidRPr="0044232C" w:rsidRDefault="0044232C" w:rsidP="0044232C">
      <w:pPr>
        <w:spacing w:after="160" w:line="259" w:lineRule="auto"/>
        <w:ind w:firstLine="360"/>
        <w:jc w:val="center"/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</w:pPr>
      <w:r w:rsidRPr="0044232C">
        <w:rPr>
          <w:rFonts w:ascii="Times New Roman" w:eastAsia="Calibri" w:hAnsi="Times New Roman" w:cs="Times New Roman"/>
          <w:b/>
          <w:bCs/>
          <w:noProof w:val="0"/>
          <w:sz w:val="24"/>
          <w:szCs w:val="24"/>
        </w:rPr>
        <w:t>Z A K L J U Č A K</w:t>
      </w:r>
    </w:p>
    <w:p w14:paraId="03A833E5" w14:textId="77777777" w:rsidR="0044232C" w:rsidRPr="0044232C" w:rsidRDefault="0044232C" w:rsidP="0044232C">
      <w:pPr>
        <w:ind w:firstLine="720"/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44232C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 xml:space="preserve">Donosi se </w:t>
      </w:r>
      <w:r w:rsidRPr="0044232C">
        <w:rPr>
          <w:rFonts w:ascii="Times New Roman" w:eastAsia="Calibri" w:hAnsi="Times New Roman" w:cs="Times New Roman"/>
          <w:noProof w:val="0"/>
          <w:sz w:val="24"/>
          <w:szCs w:val="24"/>
          <w:lang w:eastAsia="hr-HR"/>
        </w:rPr>
        <w:t>Višegodišnji plan uravnoteženja korištenjem proračunskog viška iz prethodnog razdoblja planiranog u Proračunu Grada Samobora za 2024. godinu i projekcijama za 2025. i 2026. godinu</w:t>
      </w:r>
      <w:r w:rsidRPr="0044232C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, u tekstu kao što je dan u materijalima za sjednicu.</w:t>
      </w:r>
    </w:p>
    <w:p w14:paraId="66DB805A" w14:textId="77777777" w:rsidR="0044232C" w:rsidRPr="0044232C" w:rsidRDefault="0044232C" w:rsidP="0044232C">
      <w:pPr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0DD7E453" w14:textId="77777777" w:rsidR="0044232C" w:rsidRPr="0044232C" w:rsidRDefault="0044232C" w:rsidP="0044232C">
      <w:pPr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2E5EFFA6" w14:textId="77777777" w:rsidR="0044232C" w:rsidRPr="0044232C" w:rsidRDefault="0044232C" w:rsidP="0044232C">
      <w:pPr>
        <w:tabs>
          <w:tab w:val="center" w:pos="6480"/>
        </w:tabs>
        <w:spacing w:line="259" w:lineRule="auto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44232C">
        <w:rPr>
          <w:rFonts w:ascii="Times New Roman" w:eastAsia="Calibri" w:hAnsi="Times New Roman" w:cs="Times New Roman"/>
          <w:b/>
          <w:noProof w:val="0"/>
          <w:sz w:val="24"/>
          <w:szCs w:val="24"/>
        </w:rPr>
        <w:t>Nositelj obrade:</w:t>
      </w:r>
    </w:p>
    <w:p w14:paraId="0D823F53" w14:textId="77777777" w:rsidR="0044232C" w:rsidRPr="0044232C" w:rsidRDefault="0044232C" w:rsidP="0044232C">
      <w:pPr>
        <w:tabs>
          <w:tab w:val="center" w:pos="6480"/>
        </w:tabs>
        <w:spacing w:line="259" w:lineRule="auto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44232C">
        <w:rPr>
          <w:rFonts w:ascii="Times New Roman" w:eastAsia="Calibri" w:hAnsi="Times New Roman" w:cs="Times New Roman"/>
          <w:noProof w:val="0"/>
          <w:sz w:val="24"/>
          <w:szCs w:val="24"/>
        </w:rPr>
        <w:t>Upravni odjel za financije</w:t>
      </w:r>
    </w:p>
    <w:p w14:paraId="58C41995" w14:textId="77777777" w:rsidR="0044232C" w:rsidRPr="0044232C" w:rsidRDefault="0044232C" w:rsidP="0044232C">
      <w:pPr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76165F70" w14:textId="77777777" w:rsidR="0044232C" w:rsidRPr="0044232C" w:rsidRDefault="0044232C" w:rsidP="0044232C">
      <w:pPr>
        <w:jc w:val="both"/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44232C">
        <w:rPr>
          <w:rFonts w:ascii="Times New Roman" w:eastAsia="Calibri" w:hAnsi="Times New Roman" w:cs="Times New Roman"/>
          <w:b/>
          <w:noProof w:val="0"/>
          <w:sz w:val="24"/>
          <w:szCs w:val="24"/>
        </w:rPr>
        <w:t>Obradila:</w:t>
      </w:r>
    </w:p>
    <w:p w14:paraId="5358449F" w14:textId="77777777" w:rsidR="0044232C" w:rsidRPr="0044232C" w:rsidRDefault="0044232C" w:rsidP="0044232C">
      <w:pPr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  <w:r w:rsidRPr="0044232C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Loranda Novosel, dipl. </w:t>
      </w:r>
      <w:proofErr w:type="spellStart"/>
      <w:r w:rsidRPr="0044232C">
        <w:rPr>
          <w:rFonts w:ascii="Times New Roman" w:eastAsia="Calibri" w:hAnsi="Times New Roman" w:cs="Times New Roman"/>
          <w:noProof w:val="0"/>
          <w:sz w:val="24"/>
          <w:szCs w:val="24"/>
        </w:rPr>
        <w:t>oec</w:t>
      </w:r>
      <w:proofErr w:type="spellEnd"/>
      <w:r w:rsidRPr="0044232C">
        <w:rPr>
          <w:rFonts w:ascii="Times New Roman" w:eastAsia="Calibri" w:hAnsi="Times New Roman" w:cs="Times New Roman"/>
          <w:noProof w:val="0"/>
          <w:sz w:val="24"/>
          <w:szCs w:val="24"/>
        </w:rPr>
        <w:t xml:space="preserve">. </w:t>
      </w:r>
    </w:p>
    <w:p w14:paraId="7C4D6831" w14:textId="77777777" w:rsidR="0044232C" w:rsidRPr="0044232C" w:rsidRDefault="0044232C" w:rsidP="0044232C">
      <w:pPr>
        <w:jc w:val="both"/>
        <w:rPr>
          <w:rFonts w:ascii="Times New Roman" w:eastAsia="Calibri" w:hAnsi="Times New Roman" w:cs="Times New Roman"/>
          <w:noProof w:val="0"/>
          <w:sz w:val="24"/>
          <w:szCs w:val="24"/>
        </w:rPr>
      </w:pPr>
    </w:p>
    <w:p w14:paraId="40A3173D" w14:textId="77777777" w:rsidR="0044232C" w:rsidRPr="0044232C" w:rsidRDefault="0044232C" w:rsidP="0044232C">
      <w:pPr>
        <w:tabs>
          <w:tab w:val="center" w:pos="7230"/>
        </w:tabs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  <w:r w:rsidRPr="0044232C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hr-HR"/>
        </w:rPr>
        <w:tab/>
        <w:t>PRIVREMENA PROČELNICA</w:t>
      </w:r>
    </w:p>
    <w:p w14:paraId="041FC532" w14:textId="26E7D8A2" w:rsidR="0044232C" w:rsidRPr="0044232C" w:rsidRDefault="0044232C" w:rsidP="0044232C">
      <w:pPr>
        <w:tabs>
          <w:tab w:val="center" w:pos="7230"/>
        </w:tabs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</w:pPr>
      <w:r w:rsidRPr="0044232C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ab/>
        <w:t xml:space="preserve">Jelena Sirovica, dipl. </w:t>
      </w:r>
      <w:proofErr w:type="spellStart"/>
      <w:r w:rsidRPr="0044232C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oec</w:t>
      </w:r>
      <w:proofErr w:type="spellEnd"/>
      <w:r w:rsidRPr="0044232C">
        <w:rPr>
          <w:rFonts w:ascii="Times New Roman" w:eastAsia="Times New Roman" w:hAnsi="Times New Roman" w:cs="Times New Roman"/>
          <w:noProof w:val="0"/>
          <w:sz w:val="24"/>
          <w:szCs w:val="24"/>
          <w:lang w:eastAsia="hr-HR"/>
        </w:rPr>
        <w:t>.</w:t>
      </w:r>
    </w:p>
    <w:sectPr w:rsidR="0044232C" w:rsidRPr="0044232C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5C013E"/>
    <w:multiLevelType w:val="hybridMultilevel"/>
    <w:tmpl w:val="462C5458"/>
    <w:lvl w:ilvl="0" w:tplc="D17884E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8846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072A5"/>
    <w:rsid w:val="0044232C"/>
    <w:rsid w:val="00693AB1"/>
    <w:rsid w:val="00770326"/>
    <w:rsid w:val="008530F1"/>
    <w:rsid w:val="008A562A"/>
    <w:rsid w:val="008C5FE5"/>
    <w:rsid w:val="00A836D0"/>
    <w:rsid w:val="00AC35DA"/>
    <w:rsid w:val="00B92D0F"/>
    <w:rsid w:val="00C9578C"/>
    <w:rsid w:val="00D707B3"/>
    <w:rsid w:val="00F36B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811FBF18-9302-42BF-AE0E-C923B0CF42CA}">
  <ds:schemaRefs>
    <ds:schemaRef ds:uri="http://schemas.openxmlformats.org/wordprocessingml/2006/main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openxmlformats.org/markup-compatibility/2006"/>
    <ds:schemaRef ds:uri="http://schemas.microsoft.com/office/drawing/2010/main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office:word"/>
    <ds:schemaRef ds:uri="urn:schemas-microsoft-com:vml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712</Words>
  <Characters>4060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Loranda Novosel</cp:lastModifiedBy>
  <cp:revision>3</cp:revision>
  <cp:lastPrinted>2014-11-26T14:09:00Z</cp:lastPrinted>
  <dcterms:created xsi:type="dcterms:W3CDTF">2023-11-13T12:44:00Z</dcterms:created>
  <dcterms:modified xsi:type="dcterms:W3CDTF">2023-11-13T12:44:00Z</dcterms:modified>
</cp:coreProperties>
</file>